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2EBB">
      <w:pPr>
        <w:adjustRightInd w:val="0"/>
        <w:snapToGrid w:val="0"/>
        <w:spacing w:before="156" w:beforeLines="50" w:line="360" w:lineRule="auto"/>
        <w:jc w:val="center"/>
        <w:rPr>
          <w:rFonts w:eastAsia="仿宋"/>
          <w:b/>
          <w:bCs/>
          <w:sz w:val="36"/>
          <w:szCs w:val="36"/>
        </w:rPr>
      </w:pPr>
      <w:r>
        <w:rPr>
          <w:rFonts w:eastAsia="仿宋"/>
          <w:b/>
          <w:bCs/>
          <w:sz w:val="36"/>
          <w:szCs w:val="36"/>
        </w:rPr>
        <w:t>供货合同</w:t>
      </w:r>
    </w:p>
    <w:p w14:paraId="44E68B3A">
      <w:pPr>
        <w:adjustRightInd w:val="0"/>
        <w:snapToGrid w:val="0"/>
        <w:spacing w:before="156" w:beforeLines="50"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甲方（采购人）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0B482879">
      <w:pPr>
        <w:adjustRightInd w:val="0"/>
        <w:snapToGrid w:val="0"/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</w:rPr>
        <w:t>乙方（中标人）</w:t>
      </w:r>
      <w:r>
        <w:rPr>
          <w:rFonts w:eastAsia="仿宋"/>
          <w:sz w:val="24"/>
          <w:u w:val="single"/>
        </w:rPr>
        <w:t xml:space="preserve">                                         </w:t>
      </w:r>
    </w:p>
    <w:p w14:paraId="75448FB2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为了保护甲、乙双方合法权益，根据《中华人民共和国民法典》及其他有关法律、法规、规章，双方签订本合同协议书。</w:t>
      </w:r>
    </w:p>
    <w:p w14:paraId="4F5090D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0" w:name="_Toc2232"/>
      <w:bookmarkStart w:id="1" w:name="_Toc27743"/>
      <w:bookmarkStart w:id="2" w:name="_Toc24059"/>
      <w:bookmarkStart w:id="3" w:name="_Toc17016"/>
      <w:bookmarkStart w:id="4" w:name="_Toc3029"/>
      <w:r>
        <w:rPr>
          <w:rFonts w:eastAsia="仿宋"/>
          <w:b/>
          <w:sz w:val="24"/>
        </w:rPr>
        <w:t>一、合同组成部分</w:t>
      </w:r>
      <w:bookmarkEnd w:id="0"/>
      <w:bookmarkEnd w:id="1"/>
      <w:bookmarkEnd w:id="2"/>
      <w:bookmarkEnd w:id="3"/>
      <w:bookmarkEnd w:id="4"/>
    </w:p>
    <w:p w14:paraId="45177C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下列文件为本合同的组成部分，并构成一个整体，需综合解释、相互补充。</w:t>
      </w:r>
      <w:r>
        <w:rPr>
          <w:rFonts w:eastAsia="仿宋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34BD726C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一</w:t>
      </w:r>
      <w:r>
        <w:rPr>
          <w:rFonts w:eastAsia="仿宋"/>
          <w:sz w:val="24"/>
          <w:lang w:val="zh-CN"/>
        </w:rPr>
        <w:t>）本合同及其补充合同、变更协议；</w:t>
      </w:r>
    </w:p>
    <w:p w14:paraId="22F42C2F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二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中标</w:t>
      </w:r>
      <w:r>
        <w:rPr>
          <w:rFonts w:eastAsia="仿宋"/>
          <w:sz w:val="24"/>
          <w:lang w:val="zh-CN"/>
        </w:rPr>
        <w:t>通知书；</w:t>
      </w:r>
    </w:p>
    <w:p w14:paraId="4C5BD9E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三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招标</w:t>
      </w:r>
      <w:r>
        <w:rPr>
          <w:rFonts w:eastAsia="仿宋"/>
          <w:sz w:val="24"/>
          <w:lang w:val="zh-CN"/>
        </w:rPr>
        <w:t>文件（含澄清或者说明文件）；</w:t>
      </w:r>
    </w:p>
    <w:p w14:paraId="14C3BD86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四</w:t>
      </w:r>
      <w:r>
        <w:rPr>
          <w:rFonts w:eastAsia="仿宋"/>
          <w:sz w:val="24"/>
          <w:lang w:val="zh-CN"/>
        </w:rPr>
        <w:t>）</w:t>
      </w:r>
      <w:r>
        <w:rPr>
          <w:rFonts w:eastAsia="仿宋"/>
          <w:sz w:val="24"/>
        </w:rPr>
        <w:t>投标文件</w:t>
      </w:r>
      <w:r>
        <w:rPr>
          <w:rFonts w:eastAsia="仿宋"/>
          <w:sz w:val="24"/>
          <w:lang w:val="zh-CN"/>
        </w:rPr>
        <w:t>（含澄清或者修改文件）；</w:t>
      </w:r>
    </w:p>
    <w:p w14:paraId="4CBF46C4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（</w:t>
      </w:r>
      <w:r>
        <w:rPr>
          <w:rFonts w:eastAsia="仿宋"/>
          <w:sz w:val="24"/>
        </w:rPr>
        <w:t>五</w:t>
      </w:r>
      <w:r>
        <w:rPr>
          <w:rFonts w:eastAsia="仿宋"/>
          <w:sz w:val="24"/>
          <w:lang w:val="zh-CN"/>
        </w:rPr>
        <w:t>）其他相关采购文件。</w:t>
      </w:r>
    </w:p>
    <w:p w14:paraId="2E4B349A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5" w:name="_Toc2609"/>
      <w:bookmarkStart w:id="6" w:name="_Toc21551"/>
      <w:bookmarkStart w:id="7" w:name="_Toc23292"/>
      <w:bookmarkStart w:id="8" w:name="_Toc21631"/>
      <w:bookmarkStart w:id="9" w:name="_Toc20892"/>
      <w:r>
        <w:rPr>
          <w:rFonts w:eastAsia="仿宋"/>
          <w:b/>
          <w:sz w:val="24"/>
        </w:rPr>
        <w:t>二、</w:t>
      </w:r>
      <w:bookmarkEnd w:id="5"/>
      <w:bookmarkEnd w:id="6"/>
      <w:bookmarkEnd w:id="7"/>
      <w:bookmarkEnd w:id="8"/>
      <w:bookmarkEnd w:id="9"/>
      <w:r>
        <w:rPr>
          <w:rFonts w:eastAsia="仿宋"/>
          <w:b/>
          <w:sz w:val="24"/>
        </w:rPr>
        <w:t>合同金额</w:t>
      </w:r>
    </w:p>
    <w:p w14:paraId="166E587D">
      <w:pPr>
        <w:widowControl/>
        <w:kinsoku w:val="0"/>
        <w:autoSpaceDE w:val="0"/>
        <w:autoSpaceDN w:val="0"/>
        <w:adjustRightInd w:val="0"/>
        <w:snapToGrid w:val="0"/>
        <w:spacing w:line="460" w:lineRule="exact"/>
        <w:ind w:firstLine="480" w:firstLineChars="200"/>
        <w:textAlignment w:val="baseline"/>
        <w:rPr>
          <w:rFonts w:eastAsia="仿宋"/>
          <w:sz w:val="24"/>
          <w:lang w:val="zh-CN"/>
        </w:rPr>
      </w:pPr>
      <w:r>
        <w:rPr>
          <w:rFonts w:eastAsia="仿宋"/>
          <w:sz w:val="24"/>
        </w:rPr>
        <w:t>（一）</w:t>
      </w:r>
      <w:r>
        <w:rPr>
          <w:rFonts w:eastAsia="仿宋"/>
          <w:sz w:val="24"/>
          <w:lang w:val="zh-CN"/>
        </w:rPr>
        <w:t>本合同总价为：￥</w:t>
      </w:r>
      <w:r>
        <w:rPr>
          <w:rFonts w:eastAsia="仿宋"/>
          <w:sz w:val="24"/>
          <w:u w:val="single"/>
          <w:lang w:val="zh-CN"/>
        </w:rPr>
        <w:t xml:space="preserve">       </w:t>
      </w:r>
      <w:r>
        <w:rPr>
          <w:rFonts w:eastAsia="仿宋"/>
          <w:sz w:val="24"/>
          <w:lang w:val="zh-CN"/>
        </w:rPr>
        <w:t>元（大写：</w:t>
      </w:r>
      <w:r>
        <w:rPr>
          <w:rFonts w:eastAsia="仿宋"/>
          <w:sz w:val="24"/>
          <w:u w:val="single"/>
          <w:lang w:val="zh-CN"/>
        </w:rPr>
        <w:t xml:space="preserve">    </w:t>
      </w:r>
      <w:r>
        <w:rPr>
          <w:rFonts w:eastAsia="仿宋"/>
          <w:sz w:val="24"/>
          <w:lang w:val="zh-CN"/>
        </w:rPr>
        <w:t>元人民币）。</w:t>
      </w:r>
    </w:p>
    <w:p w14:paraId="2622690E">
      <w:pPr>
        <w:spacing w:line="360" w:lineRule="auto"/>
        <w:ind w:firstLine="480" w:firstLineChars="200"/>
        <w:rPr>
          <w:rFonts w:eastAsia="仿宋"/>
          <w:sz w:val="24"/>
          <w:lang w:val="zh-CN"/>
        </w:rPr>
      </w:pPr>
      <w:r>
        <w:rPr>
          <w:rFonts w:eastAsia="仿宋"/>
          <w:sz w:val="24"/>
          <w:lang w:val="zh-CN"/>
        </w:rPr>
        <w:t>分项价格：</w:t>
      </w:r>
    </w:p>
    <w:tbl>
      <w:tblPr>
        <w:tblStyle w:val="3"/>
        <w:tblW w:w="81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1753"/>
        <w:gridCol w:w="1404"/>
        <w:gridCol w:w="1514"/>
        <w:gridCol w:w="2504"/>
      </w:tblGrid>
      <w:tr w14:paraId="26C6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AECB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序号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E65F6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名称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BCD6D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数量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35572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单价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8DBBA">
            <w:pPr>
              <w:pStyle w:val="6"/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总价</w:t>
            </w:r>
          </w:p>
        </w:tc>
      </w:tr>
      <w:tr w14:paraId="56B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46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F492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9FB3E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7A6E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D9A6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767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746B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DC6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73A12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5F5C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B2990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09A35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2E7A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7E8D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824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67BB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9C626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4BD7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C050F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1DA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25B7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7964A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607F4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...</w:t>
            </w:r>
          </w:p>
        </w:tc>
      </w:tr>
      <w:tr w14:paraId="140F3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2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CBB68">
            <w:pPr>
              <w:pStyle w:val="6"/>
              <w:ind w:firstLine="20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>合计</w:t>
            </w:r>
          </w:p>
        </w:tc>
        <w:tc>
          <w:tcPr>
            <w:tcW w:w="5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533E7">
            <w:pPr>
              <w:pStyle w:val="6"/>
              <w:ind w:firstLine="200"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ascii="Times New Roman" w:hAnsi="Times New Roman" w:eastAsia="仿宋"/>
                <w:sz w:val="24"/>
                <w:szCs w:val="24"/>
              </w:rPr>
              <w:t xml:space="preserve">大写：     </w:t>
            </w:r>
          </w:p>
        </w:tc>
      </w:tr>
    </w:tbl>
    <w:p w14:paraId="32A5941E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bookmarkStart w:id="10" w:name="_Toc22618"/>
      <w:bookmarkStart w:id="11" w:name="_Toc10340"/>
      <w:bookmarkStart w:id="12" w:name="_Toc23571"/>
      <w:bookmarkStart w:id="13" w:name="_Toc14984"/>
      <w:bookmarkStart w:id="14" w:name="_Toc1814"/>
      <w:r>
        <w:rPr>
          <w:rFonts w:eastAsia="仿宋"/>
          <w:sz w:val="24"/>
        </w:rPr>
        <w:t>（二）合同价格形式：</w:t>
      </w:r>
      <w:r>
        <w:rPr>
          <w:rFonts w:eastAsia="仿宋"/>
          <w:sz w:val="24"/>
          <w:u w:val="single"/>
        </w:rPr>
        <w:t xml:space="preserve"> 固定总价合同。</w:t>
      </w:r>
    </w:p>
    <w:p w14:paraId="56F38D0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（三）付款方式和发票开具方式</w:t>
      </w:r>
      <w:bookmarkEnd w:id="10"/>
      <w:bookmarkEnd w:id="11"/>
      <w:bookmarkEnd w:id="12"/>
      <w:bookmarkEnd w:id="13"/>
      <w:bookmarkEnd w:id="14"/>
    </w:p>
    <w:p w14:paraId="54FE89B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1.付款方式：</w:t>
      </w:r>
    </w:p>
    <w:p w14:paraId="0CAB003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①</w:t>
      </w:r>
      <w:r>
        <w:rPr>
          <w:rFonts w:hint="eastAsia" w:eastAsia="仿宋"/>
          <w:sz w:val="24"/>
        </w:rPr>
        <w:t>全部安装、调试完成，初步验收合格交付使用后 ，达到付款条件起 30 日内，支付合同总金额的 90.00%</w:t>
      </w:r>
      <w:r>
        <w:rPr>
          <w:rFonts w:eastAsia="仿宋"/>
          <w:sz w:val="24"/>
        </w:rPr>
        <w:t>；</w:t>
      </w:r>
    </w:p>
    <w:p w14:paraId="363C6091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②</w:t>
      </w:r>
      <w:r>
        <w:rPr>
          <w:rFonts w:hint="eastAsia" w:eastAsia="仿宋"/>
          <w:sz w:val="24"/>
        </w:rPr>
        <w:t>一年后最终验收完成 ，达到付款条件起 30 日内，支付合同总金额的 10.00%</w:t>
      </w:r>
      <w:r>
        <w:rPr>
          <w:rFonts w:eastAsia="仿宋"/>
          <w:sz w:val="24"/>
        </w:rPr>
        <w:t>；</w:t>
      </w:r>
    </w:p>
    <w:p w14:paraId="3E551158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2.结算方式：银行转账</w:t>
      </w:r>
    </w:p>
    <w:p w14:paraId="79F72C2D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3.付款前，乙方开具符合甲方要求的合规发票。</w:t>
      </w:r>
    </w:p>
    <w:p w14:paraId="4713D4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三、双方的权利和义务</w:t>
      </w:r>
    </w:p>
    <w:p w14:paraId="6DD366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（一）甲方的权利与义务</w:t>
      </w:r>
    </w:p>
    <w:p w14:paraId="403BAFD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64F5F61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（二）乙方的权利与义务</w:t>
      </w:r>
    </w:p>
    <w:p w14:paraId="45A19114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1.乙方负责产品安装与调试在合同约定的时间完工。</w:t>
      </w:r>
    </w:p>
    <w:p w14:paraId="71145D0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2.乙方所提供的产品必须是采购需求产品。</w:t>
      </w:r>
    </w:p>
    <w:p w14:paraId="0A820023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四、交货地点及交货期</w:t>
      </w:r>
      <w:bookmarkStart w:id="16" w:name="_GoBack"/>
      <w:bookmarkEnd w:id="16"/>
      <w:r>
        <w:rPr>
          <w:rFonts w:eastAsia="仿宋"/>
          <w:b/>
          <w:sz w:val="24"/>
        </w:rPr>
        <w:t>：</w:t>
      </w:r>
    </w:p>
    <w:p w14:paraId="106D20D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（一）交货地点：</w:t>
      </w:r>
      <w:r>
        <w:rPr>
          <w:rFonts w:hint="eastAsia" w:eastAsia="仿宋"/>
          <w:b/>
          <w:sz w:val="24"/>
        </w:rPr>
        <w:t>采购人指定地点</w:t>
      </w:r>
      <w:r>
        <w:rPr>
          <w:rFonts w:eastAsia="仿宋"/>
          <w:b/>
          <w:sz w:val="24"/>
        </w:rPr>
        <w:t>。</w:t>
      </w:r>
    </w:p>
    <w:p w14:paraId="3918D1B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  <w:u w:val="single"/>
        </w:rPr>
      </w:pPr>
      <w:r>
        <w:rPr>
          <w:rFonts w:eastAsia="仿宋"/>
          <w:b/>
          <w:sz w:val="24"/>
        </w:rPr>
        <w:t>（二）交货期：</w:t>
      </w:r>
      <w:r>
        <w:rPr>
          <w:rFonts w:hint="eastAsia"/>
          <w:b/>
          <w:i w:val="0"/>
          <w:iCs w:val="0"/>
          <w:sz w:val="24"/>
          <w:lang w:val="en-US" w:eastAsia="zh-CN"/>
        </w:rPr>
        <w:t>合同签订后60个工作日</w:t>
      </w:r>
      <w:r>
        <w:rPr>
          <w:rFonts w:eastAsia="仿宋"/>
          <w:b/>
          <w:sz w:val="24"/>
        </w:rPr>
        <w:t>。</w:t>
      </w:r>
    </w:p>
    <w:p w14:paraId="16B56D27">
      <w:pPr>
        <w:widowControl/>
        <w:kinsoku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bookmarkStart w:id="15" w:name="_Toc19515388"/>
      <w:r>
        <w:rPr>
          <w:rFonts w:eastAsia="仿宋"/>
          <w:b/>
          <w:sz w:val="24"/>
        </w:rPr>
        <w:t>五、包装及运输</w:t>
      </w:r>
      <w:bookmarkEnd w:id="15"/>
    </w:p>
    <w:p w14:paraId="790DA57E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（一）乙方负责所有货物的包装及运输。确保货物安全、完整到达使用地点，包装及运杂费用包含在总价内，包括货物从供货地点到使用地点的运输费、保险费、搬运费等。</w:t>
      </w:r>
    </w:p>
    <w:p w14:paraId="1F37D446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（二）所有货物在运输、搬运、安装的过程中，造成甲方损失的，由乙方为甲方修复或更新，并承担因此给甲方造成的全部损失。</w:t>
      </w:r>
    </w:p>
    <w:p w14:paraId="1C08627A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六、安装要求</w:t>
      </w:r>
    </w:p>
    <w:p w14:paraId="6F3EDF4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（一）由乙方负责派技术人员到现场进行安装、调试至验收合格。</w:t>
      </w:r>
    </w:p>
    <w:p w14:paraId="0FE1C3D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（二）乙方应在合同规定的安装调试期内完成该项工作。</w:t>
      </w:r>
    </w:p>
    <w:p w14:paraId="2071FD1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（三）安装和调试期间所发生的费用均由乙方负责。</w:t>
      </w:r>
    </w:p>
    <w:p w14:paraId="2A592E8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（四）安装和调试期间若发生安全问题均由乙方负责。</w:t>
      </w:r>
    </w:p>
    <w:p w14:paraId="76065AA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七、质量保证</w:t>
      </w:r>
    </w:p>
    <w:p w14:paraId="79CCAE8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（一）乙方选用的产品保证符合国家相关标准，满足招标文件要求。</w:t>
      </w:r>
    </w:p>
    <w:p w14:paraId="4E08456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（二）产品符合国家有关规范要求，确保整个产品达到最佳运行状态。</w:t>
      </w:r>
    </w:p>
    <w:p w14:paraId="7BA4D6D2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（三）乙方提供货物必须是原品牌制造厂生产的最新产品，</w:t>
      </w:r>
      <w:r>
        <w:rPr>
          <w:rFonts w:hint="eastAsia" w:eastAsia="仿宋"/>
          <w:sz w:val="24"/>
        </w:rPr>
        <w:t>设备到货日期距离设备生产日期小于等于6个月</w:t>
      </w:r>
      <w:r>
        <w:rPr>
          <w:rFonts w:eastAsia="仿宋"/>
          <w:sz w:val="24"/>
        </w:rPr>
        <w:t>。</w:t>
      </w:r>
    </w:p>
    <w:p w14:paraId="6DFCE76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八、技术支持</w:t>
      </w:r>
    </w:p>
    <w:p w14:paraId="047A7279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hint="eastAsia" w:eastAsia="仿宋"/>
          <w:sz w:val="24"/>
        </w:rPr>
        <w:t>质保期满后提供无偿技术服务</w:t>
      </w:r>
      <w:r>
        <w:rPr>
          <w:rFonts w:eastAsia="仿宋"/>
          <w:sz w:val="24"/>
        </w:rPr>
        <w:t>。</w:t>
      </w:r>
    </w:p>
    <w:p w14:paraId="13FF59D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九、技术培训</w:t>
      </w:r>
    </w:p>
    <w:p w14:paraId="0124D7B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（一）应包括设备(产品)使用操作、保养、维修等培训内容。乙方需为甲方免费培训相关技术人员，培训服务以受培训人员熟练掌握相应技能为原则。</w:t>
      </w:r>
    </w:p>
    <w:p w14:paraId="2864F88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（二）乙方应当提供甲方相关主管人员的培训，应使其可以完成对整体系统的正常运行的宏观管理。此项培训必须包括原厂商相关项目的标准培训。</w:t>
      </w:r>
    </w:p>
    <w:p w14:paraId="6CAD591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color w:val="FF0000"/>
          <w:sz w:val="24"/>
        </w:rPr>
      </w:pPr>
      <w:r>
        <w:rPr>
          <w:rFonts w:eastAsia="仿宋"/>
          <w:sz w:val="24"/>
        </w:rPr>
        <w:t>（三）培训内容应当包括设备(产品)使用及维修各个方面的培训。</w:t>
      </w:r>
    </w:p>
    <w:p w14:paraId="725A1C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十、技术资料要求</w:t>
      </w:r>
    </w:p>
    <w:p w14:paraId="6ACF7E86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乙方应向甲方提供全套中文技术资料一套，其费用包括在合同价格中：</w:t>
      </w:r>
    </w:p>
    <w:p w14:paraId="42DC21A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（一）完整的设备(产品)操作使用手册和维护、修理技术文件，图纸、保修卡等；</w:t>
      </w:r>
    </w:p>
    <w:p w14:paraId="49B497BD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（二）制造厂的检验、测试报告、设备(产品)检验合格证书、计量合格等级证书、</w:t>
      </w:r>
      <w:r>
        <w:rPr>
          <w:rFonts w:hint="eastAsia" w:eastAsia="仿宋"/>
          <w:sz w:val="24"/>
        </w:rPr>
        <w:t>计量器具需提供计量鉴定和校准证书、</w:t>
      </w:r>
      <w:r>
        <w:rPr>
          <w:rFonts w:eastAsia="仿宋"/>
          <w:sz w:val="24"/>
        </w:rPr>
        <w:t>质量保证书等文件验收时须一并提供；</w:t>
      </w:r>
    </w:p>
    <w:p w14:paraId="2A77EAB4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（三）技术说明书或者使用说明书；</w:t>
      </w:r>
    </w:p>
    <w:p w14:paraId="4A5B434C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（四）备品备件、易损件清单；</w:t>
      </w:r>
    </w:p>
    <w:p w14:paraId="176FAF6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（五）验收报告；</w:t>
      </w:r>
    </w:p>
    <w:p w14:paraId="5872B5F0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（六）其他文件资料。</w:t>
      </w:r>
    </w:p>
    <w:p w14:paraId="5C884C4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十一、售后服务</w:t>
      </w:r>
    </w:p>
    <w:p w14:paraId="6F663EF8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（一）乙方应设有可承担维修职能售后服务机构。</w:t>
      </w:r>
    </w:p>
    <w:p w14:paraId="18B1E38E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（二）乙方应提供派驻的维护技术人员及能力等说明。</w:t>
      </w:r>
    </w:p>
    <w:p w14:paraId="66BD763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（三）服务方式：</w:t>
      </w:r>
    </w:p>
    <w:p w14:paraId="0B7D3D46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1.现场服务，整体验收合格后质量保证期为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i/>
          <w:iCs/>
          <w:sz w:val="24"/>
          <w:u w:val="single"/>
          <w:lang w:val="en-US" w:eastAsia="zh-CN"/>
        </w:rPr>
        <w:t xml:space="preserve">    </w:t>
      </w:r>
      <w:r>
        <w:rPr>
          <w:rFonts w:eastAsia="仿宋"/>
          <w:sz w:val="24"/>
          <w:u w:val="single"/>
        </w:rPr>
        <w:t xml:space="preserve"> </w:t>
      </w:r>
      <w:r>
        <w:rPr>
          <w:rFonts w:eastAsia="仿宋"/>
          <w:sz w:val="24"/>
        </w:rPr>
        <w:t>年，终身维护保养，保修期外维修只收取配件费，并提供常用配件、耗材清单及价格。负责终身软件升级。</w:t>
      </w:r>
    </w:p>
    <w:p w14:paraId="60FF7C30">
      <w:pPr>
        <w:widowControl/>
        <w:kinsoku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2.在质量保证期内发生故障，维修响应时间≤</w:t>
      </w:r>
      <w:r>
        <w:rPr>
          <w:rFonts w:eastAsia="仿宋"/>
          <w:sz w:val="24"/>
          <w:u w:val="single"/>
        </w:rPr>
        <w:t xml:space="preserve"> 2 </w:t>
      </w:r>
      <w:r>
        <w:rPr>
          <w:rFonts w:eastAsia="仿宋"/>
          <w:sz w:val="24"/>
        </w:rPr>
        <w:t>小时，维修工程师抵达现场时间≤</w:t>
      </w:r>
      <w:r>
        <w:rPr>
          <w:rFonts w:eastAsia="仿宋"/>
          <w:sz w:val="24"/>
          <w:u w:val="single"/>
        </w:rPr>
        <w:t xml:space="preserve"> 12 </w:t>
      </w:r>
      <w:r>
        <w:rPr>
          <w:rFonts w:eastAsia="仿宋"/>
          <w:sz w:val="24"/>
        </w:rPr>
        <w:t>小时。</w:t>
      </w:r>
      <w:r>
        <w:rPr>
          <w:rFonts w:eastAsia="仿宋"/>
          <w:b/>
          <w:bCs/>
          <w:sz w:val="24"/>
        </w:rPr>
        <w:t>48小时内无法完成维修时须提供备用机</w:t>
      </w:r>
      <w:r>
        <w:rPr>
          <w:rFonts w:eastAsia="仿宋"/>
          <w:sz w:val="24"/>
        </w:rPr>
        <w:t>。若需要将产品返厂维修，乙方须承担维修产品所需的往返费用。</w:t>
      </w:r>
    </w:p>
    <w:p w14:paraId="609F67D7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3.如果乙方在收到通知后两天内没有弥补缺陷，甲方可采取必要的补救措施，但其风险和费用将由乙方承担，甲方根据合同规定对乙方行使的其它权力不受影响。甲方亦可从合同尾款中扣回索赔金额。</w:t>
      </w:r>
    </w:p>
    <w:p w14:paraId="1DE57682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（四）所提供的服务内容应严格按国家最新发布的规范标准执行，符合甲方宣传理念及要求，如发生质量问题由乙方承担全部责任。</w:t>
      </w:r>
    </w:p>
    <w:p w14:paraId="450CB6EF">
      <w:pPr>
        <w:widowControl/>
        <w:kinsoku w:val="0"/>
        <w:autoSpaceDE w:val="0"/>
        <w:autoSpaceDN w:val="0"/>
        <w:adjustRightIn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（五）乙方应承诺的质保期、维保期的售后服务条款，乙方可视自身能力在投标文件中提供更优、更合理的售后服务承诺。</w:t>
      </w:r>
    </w:p>
    <w:p w14:paraId="13F8106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十二、知识产权</w:t>
      </w:r>
    </w:p>
    <w:p w14:paraId="472C15B9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乙方应对所供产品具有或已取得合法知识产权，乙方应保证所供产品及服务不会出现因第三方提出侵犯其专利权、商标权或其它知识产权而引发法律或经济纠纷，否则由乙方负责解决并承担全部责任；如因此影响到甲方的正常使用，甲方有权单方解除本合同，乙方应无条件向甲方退回已收取的全部合同价款。</w:t>
      </w:r>
    </w:p>
    <w:p w14:paraId="77C2D3E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十三、违约责任</w:t>
      </w:r>
    </w:p>
    <w:p w14:paraId="38C66D5C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（一）按《中华人民共和国民法典》中的相关条款执行。</w:t>
      </w:r>
    </w:p>
    <w:p w14:paraId="6137753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在履行合同过程中，如果乙方遇到可能妨碍按时提供服务的情况，应及时以书面形式将拖延的事实，可能拖延的期限和理由通知甲方。甲方在收到乙方通知后，应尽快对情况进行评价，并确定是否通过修改合同，酌情延长交货时间或对乙方加收误期赔偿金。每延误一周的赔偿费按合同金额的百分之零点五（0.5%）计收，直至提供服务为止。误期赔偿费的最高限额为合同价格的百分之五（5%）。延期供货超过30日的，甲方有权终止合同，并向乙方主张因此给甲方造成的损失。</w:t>
      </w:r>
    </w:p>
    <w:p w14:paraId="5554F1A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乙方管理办法进行相应的处罚。</w:t>
      </w:r>
    </w:p>
    <w:p w14:paraId="01F0E4FD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5CE8AA06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bCs/>
          <w:sz w:val="24"/>
        </w:rPr>
      </w:pPr>
      <w:r>
        <w:rPr>
          <w:rFonts w:eastAsia="仿宋"/>
          <w:b/>
          <w:bCs/>
          <w:sz w:val="24"/>
        </w:rPr>
        <w:t>十四、验收</w:t>
      </w:r>
    </w:p>
    <w:p w14:paraId="6F8551A9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（一）本项目验收费用，由乙方承担。</w:t>
      </w:r>
    </w:p>
    <w:p w14:paraId="2E5A725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（二）到货验收：货物到货后，由甲方与乙方共同进行外观验收，验收内容包括，外包装的完好性，货物品牌、规格、数量及产地与合同要求的一致性等。</w:t>
      </w:r>
    </w:p>
    <w:p w14:paraId="7CEDA82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（三）货物运行验收：乙方安装调试合格后，向甲方提出验收申请，甲方接到乙方验收申请后组织验收（必要时可聘请相应专家或委托相应部门验收），验收合格后，出具使用验收合格证明。</w:t>
      </w:r>
    </w:p>
    <w:p w14:paraId="350FDE29">
      <w:pPr>
        <w:widowControl/>
        <w:kinsoku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</w:t>
      </w:r>
      <w:r>
        <w:rPr>
          <w:rFonts w:hint="eastAsia"/>
          <w:sz w:val="24"/>
          <w:lang w:val="en-US" w:eastAsia="zh-CN"/>
        </w:rPr>
        <w:t>交付使用一年后</w:t>
      </w:r>
      <w:r>
        <w:rPr>
          <w:rFonts w:eastAsia="仿宋"/>
          <w:sz w:val="24"/>
        </w:rPr>
        <w:t>满后，由乙方出具质保期运行质量报告，作为</w:t>
      </w:r>
      <w:r>
        <w:rPr>
          <w:rFonts w:hint="eastAsia"/>
          <w:sz w:val="24"/>
          <w:lang w:val="en-US" w:eastAsia="zh-CN"/>
        </w:rPr>
        <w:t>尾款</w:t>
      </w:r>
      <w:r>
        <w:rPr>
          <w:rFonts w:eastAsia="仿宋"/>
          <w:sz w:val="24"/>
        </w:rPr>
        <w:t>支付依据。若存在质量问题，由乙方承担相应责任及费用，甲方并有权从尾款中扣除。</w:t>
      </w:r>
    </w:p>
    <w:p w14:paraId="2551B7B7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（五）乙方向甲方提交产品供货过程中的所有资料，以便甲方日后管理和维护。</w:t>
      </w:r>
    </w:p>
    <w:p w14:paraId="73B9CE9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（六）验收依据：</w:t>
      </w:r>
    </w:p>
    <w:p w14:paraId="3D1FACA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1.本合同及附加文本；</w:t>
      </w:r>
    </w:p>
    <w:p w14:paraId="345559F3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2.招标文件、投标文件及澄清函；</w:t>
      </w:r>
    </w:p>
    <w:p w14:paraId="7BA5673C">
      <w:pPr>
        <w:widowControl/>
        <w:kinsoku w:val="0"/>
        <w:spacing w:line="440" w:lineRule="exact"/>
        <w:ind w:firstLine="480" w:firstLineChars="200"/>
        <w:textAlignment w:val="baseline"/>
        <w:rPr>
          <w:rFonts w:eastAsia="仿宋"/>
        </w:rPr>
      </w:pPr>
      <w:r>
        <w:rPr>
          <w:rFonts w:eastAsia="仿宋"/>
          <w:sz w:val="24"/>
        </w:rPr>
        <w:t>3、中国的相应标准、规范。</w:t>
      </w:r>
    </w:p>
    <w:p w14:paraId="56A98080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十五、合同争议解决的方式</w:t>
      </w:r>
    </w:p>
    <w:p w14:paraId="4AD98DCF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本合同在履行过程中发生的争议，由甲、乙双方当事人协商解决，协商不成的按下列第</w:t>
      </w:r>
      <w:r>
        <w:rPr>
          <w:rFonts w:eastAsia="仿宋"/>
          <w:sz w:val="24"/>
          <w:u w:val="single"/>
        </w:rPr>
        <w:t xml:space="preserve"> （一） </w:t>
      </w:r>
      <w:r>
        <w:rPr>
          <w:rFonts w:eastAsia="仿宋"/>
          <w:sz w:val="24"/>
        </w:rPr>
        <w:t>种方式解决：</w:t>
      </w:r>
    </w:p>
    <w:p w14:paraId="33AAA40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（一）提交</w:t>
      </w:r>
      <w:r>
        <w:rPr>
          <w:rFonts w:eastAsia="仿宋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汉中</w:t>
      </w:r>
      <w:r>
        <w:rPr>
          <w:rFonts w:eastAsia="仿宋"/>
          <w:sz w:val="24"/>
          <w:u w:val="single"/>
        </w:rPr>
        <w:t xml:space="preserve">市 </w:t>
      </w:r>
      <w:r>
        <w:rPr>
          <w:rFonts w:eastAsia="仿宋"/>
          <w:sz w:val="24"/>
        </w:rPr>
        <w:t>仲裁委员会仲裁；</w:t>
      </w:r>
    </w:p>
    <w:p w14:paraId="2EC85F95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（二）依法向甲方所在地人民法院起诉。</w:t>
      </w:r>
    </w:p>
    <w:p w14:paraId="68CAB218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aseline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十六、合同生效</w:t>
      </w:r>
    </w:p>
    <w:p w14:paraId="64B160FB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（一）本合同经双方签字盖章后生效。</w:t>
      </w:r>
    </w:p>
    <w:p w14:paraId="1AA8901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（二）本合同须经甲、乙双方的法定代表人（授权代理人）在合同书上签字并加盖本单位公章后正式生效。</w:t>
      </w:r>
    </w:p>
    <w:p w14:paraId="129BD9F2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4141ECE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（四）本合同一式</w:t>
      </w:r>
      <w:r>
        <w:rPr>
          <w:rFonts w:eastAsia="仿宋"/>
          <w:sz w:val="24"/>
          <w:u w:val="single"/>
        </w:rPr>
        <w:t xml:space="preserve">   </w:t>
      </w:r>
      <w:r>
        <w:rPr>
          <w:rFonts w:eastAsia="仿宋"/>
          <w:sz w:val="24"/>
        </w:rPr>
        <w:t>份，甲乙双方各执</w:t>
      </w:r>
      <w:r>
        <w:rPr>
          <w:rFonts w:eastAsia="仿宋"/>
          <w:sz w:val="24"/>
          <w:u w:val="single"/>
        </w:rPr>
        <w:t xml:space="preserve">    </w:t>
      </w:r>
      <w:r>
        <w:rPr>
          <w:rFonts w:eastAsia="仿宋"/>
          <w:sz w:val="24"/>
        </w:rPr>
        <w:t>份。</w:t>
      </w:r>
    </w:p>
    <w:p w14:paraId="15E19341">
      <w:pPr>
        <w:widowControl/>
        <w:kinsoku w:val="0"/>
        <w:autoSpaceDE w:val="0"/>
        <w:autoSpaceDN w:val="0"/>
        <w:adjustRightInd w:val="0"/>
        <w:snapToGrid w:val="0"/>
        <w:spacing w:line="440" w:lineRule="exact"/>
        <w:ind w:firstLine="480" w:firstLineChars="200"/>
        <w:textAlignment w:val="baseline"/>
        <w:rPr>
          <w:rFonts w:eastAsia="仿宋"/>
          <w:sz w:val="24"/>
        </w:rPr>
      </w:pPr>
      <w:r>
        <w:rPr>
          <w:rFonts w:eastAsia="仿宋"/>
          <w:sz w:val="24"/>
        </w:rPr>
        <w:t>（五）本合同如有未尽事宜，甲、乙双方协商解决。</w:t>
      </w:r>
    </w:p>
    <w:p w14:paraId="2D10CE8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 xml:space="preserve">甲方：   （盖章）   </w:t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ab/>
      </w:r>
      <w:r>
        <w:rPr>
          <w:rFonts w:eastAsia="仿宋"/>
          <w:sz w:val="24"/>
        </w:rPr>
        <w:t xml:space="preserve">    乙方：   （盖章）</w:t>
      </w:r>
    </w:p>
    <w:p w14:paraId="447B6161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法定代表人（委托代理人）： 法定代表人（委托代理人）：</w:t>
      </w:r>
    </w:p>
    <w:p w14:paraId="63C1559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地    址：                             地    址：</w:t>
      </w:r>
    </w:p>
    <w:p w14:paraId="2ED7B050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开户银行：                             开户银行：</w:t>
      </w:r>
    </w:p>
    <w:p w14:paraId="58D28903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账号：                                 账号：</w:t>
      </w:r>
    </w:p>
    <w:p w14:paraId="4299AB3B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电    话：                             电    话：</w:t>
      </w:r>
    </w:p>
    <w:p w14:paraId="54FA4F2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传    真：                             传    真：</w:t>
      </w:r>
    </w:p>
    <w:p w14:paraId="307F8C1F">
      <w:pPr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签约日期：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年</w:t>
      </w:r>
      <w:r>
        <w:rPr>
          <w:rFonts w:eastAsia="仿宋"/>
          <w:color w:val="000000"/>
          <w:kern w:val="0"/>
          <w:sz w:val="24"/>
          <w:u w:val="single"/>
        </w:rPr>
        <w:t xml:space="preserve">     </w:t>
      </w:r>
      <w:r>
        <w:rPr>
          <w:rFonts w:eastAsia="仿宋"/>
          <w:sz w:val="24"/>
        </w:rPr>
        <w:t>月</w:t>
      </w:r>
      <w:r>
        <w:rPr>
          <w:rFonts w:eastAsia="仿宋"/>
          <w:color w:val="000000"/>
          <w:kern w:val="0"/>
          <w:sz w:val="24"/>
          <w:u w:val="single"/>
        </w:rPr>
        <w:t xml:space="preserve">     日</w:t>
      </w:r>
    </w:p>
    <w:p w14:paraId="6797AB67">
      <w:pPr>
        <w:spacing w:line="360" w:lineRule="auto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</w:rPr>
        <w:br w:type="page"/>
      </w:r>
      <w:r>
        <w:rPr>
          <w:rFonts w:hint="default" w:ascii="Times New Roman" w:hAnsi="Times New Roman" w:eastAsia="仿宋" w:cs="Times New Roman"/>
          <w:sz w:val="24"/>
        </w:rPr>
        <w:t>合同附件：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271"/>
        <w:gridCol w:w="2496"/>
        <w:gridCol w:w="2099"/>
      </w:tblGrid>
      <w:tr w14:paraId="52C89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0D898">
            <w:pPr>
              <w:widowControl/>
              <w:jc w:val="center"/>
              <w:rPr>
                <w:rFonts w:hint="default" w:ascii="Times New Roman" w:hAnsi="Times New Roman" w:eastAsia="仿宋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政府采购项目货物（服务）验收入库报告单</w:t>
            </w:r>
          </w:p>
        </w:tc>
      </w:tr>
      <w:tr w14:paraId="5FBEB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B7651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采购单位</w:t>
            </w:r>
          </w:p>
        </w:tc>
        <w:tc>
          <w:tcPr>
            <w:tcW w:w="4078" w:type="pct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426CA7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619E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B80A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采购项目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638B51A7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EFAA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6EA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项目编号</w:t>
            </w:r>
          </w:p>
        </w:tc>
        <w:tc>
          <w:tcPr>
            <w:tcW w:w="1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E8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C452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合同金额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4DB61F35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¥:</w:t>
            </w:r>
          </w:p>
        </w:tc>
      </w:tr>
      <w:tr w14:paraId="5006D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ED38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39A47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4936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验收时间/地点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311EE39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A43B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C662D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供货单位</w:t>
            </w:r>
          </w:p>
        </w:tc>
        <w:tc>
          <w:tcPr>
            <w:tcW w:w="407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10A5F43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4D25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9276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开户行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3B23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89F9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账号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2A295C8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75E67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noWrap/>
            <w:vAlign w:val="center"/>
          </w:tcPr>
          <w:p w14:paraId="7804FA6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联系人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CD724F0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85AD8B3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电话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vAlign w:val="center"/>
          </w:tcPr>
          <w:p w14:paraId="53DDBBBA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01D15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271" w:type="pct"/>
            <w:gridSpan w:val="2"/>
            <w:tcBorders>
              <w:top w:val="single" w:color="auto" w:sz="4" w:space="0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 w14:paraId="363C76DD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供货单位：（盖章）</w:t>
            </w:r>
          </w:p>
        </w:tc>
        <w:tc>
          <w:tcPr>
            <w:tcW w:w="2729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000000" w:sz="8" w:space="0"/>
            </w:tcBorders>
            <w:noWrap w:val="0"/>
            <w:vAlign w:val="top"/>
          </w:tcPr>
          <w:p w14:paraId="131D826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  使用单位验收意见：（盖章）</w:t>
            </w:r>
          </w:p>
          <w:p w14:paraId="53A8BF4B">
            <w:pPr>
              <w:rPr>
                <w:rFonts w:hint="default" w:ascii="Times New Roman" w:hAnsi="Times New Roman" w:eastAsia="仿宋" w:cs="Times New Roman"/>
                <w:sz w:val="24"/>
              </w:rPr>
            </w:pPr>
          </w:p>
        </w:tc>
      </w:tr>
      <w:tr w14:paraId="52884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vAlign w:val="center"/>
          </w:tcPr>
          <w:p w14:paraId="62F6ACC9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 xml:space="preserve"> 签字：</w:t>
            </w:r>
          </w:p>
        </w:tc>
        <w:tc>
          <w:tcPr>
            <w:tcW w:w="13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03C94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0B66BC62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签字：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 w14:paraId="41E6992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4"/>
              </w:rPr>
              <w:t>　</w:t>
            </w:r>
          </w:p>
        </w:tc>
      </w:tr>
      <w:tr w14:paraId="3B1A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922" w:type="pct"/>
            <w:tcBorders>
              <w:top w:val="nil"/>
              <w:left w:val="single" w:color="auto" w:sz="8" w:space="0"/>
              <w:bottom w:val="single" w:color="auto" w:sz="4" w:space="0"/>
              <w:right w:val="nil"/>
            </w:tcBorders>
            <w:noWrap/>
            <w:vAlign w:val="center"/>
          </w:tcPr>
          <w:p w14:paraId="2F39CBFB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349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2F9ACBF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  月   日</w:t>
            </w:r>
          </w:p>
        </w:tc>
        <w:tc>
          <w:tcPr>
            <w:tcW w:w="148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FA94F7E">
            <w:pPr>
              <w:widowControl/>
              <w:jc w:val="lef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　</w:t>
            </w:r>
          </w:p>
        </w:tc>
        <w:tc>
          <w:tcPr>
            <w:tcW w:w="1248" w:type="pct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 w14:paraId="4A2CE6C3">
            <w:pPr>
              <w:widowControl/>
              <w:jc w:val="right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年   月   日</w:t>
            </w:r>
          </w:p>
        </w:tc>
      </w:tr>
      <w:tr w14:paraId="36C44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14:paraId="5742A23F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2"/>
                <w:szCs w:val="22"/>
              </w:rPr>
              <w:t>采购内容</w:t>
            </w:r>
          </w:p>
        </w:tc>
      </w:tr>
      <w:tr w14:paraId="7F44D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top"/>
          </w:tcPr>
          <w:p w14:paraId="4E333DE8"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kern w:val="0"/>
                <w:sz w:val="28"/>
                <w:szCs w:val="28"/>
              </w:rPr>
              <w:t>采购内容请列明品目、规格、型号、数量、单价、总价</w:t>
            </w:r>
          </w:p>
        </w:tc>
      </w:tr>
    </w:tbl>
    <w:p w14:paraId="1AE2E5AE">
      <w:pPr>
        <w:rPr>
          <w:rFonts w:hint="default" w:ascii="Times New Roman" w:hAnsi="Times New Roman" w:eastAsia="仿宋" w:cs="Times New Roman"/>
        </w:rPr>
      </w:pPr>
    </w:p>
    <w:p w14:paraId="3E913630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6F"/>
    <w:rsid w:val="001B45E4"/>
    <w:rsid w:val="002D4D6F"/>
    <w:rsid w:val="002F022C"/>
    <w:rsid w:val="00877D1D"/>
    <w:rsid w:val="009A4EDD"/>
    <w:rsid w:val="009F0E26"/>
    <w:rsid w:val="00C10E28"/>
    <w:rsid w:val="00DF2BB8"/>
    <w:rsid w:val="00E4720D"/>
    <w:rsid w:val="00F5751B"/>
    <w:rsid w:val="00FF0A24"/>
    <w:rsid w:val="02264A39"/>
    <w:rsid w:val="0D4D096C"/>
    <w:rsid w:val="11FA2C92"/>
    <w:rsid w:val="127647B5"/>
    <w:rsid w:val="25435283"/>
    <w:rsid w:val="2A54773F"/>
    <w:rsid w:val="2DF631D6"/>
    <w:rsid w:val="2F9C21A2"/>
    <w:rsid w:val="383605B4"/>
    <w:rsid w:val="3AA36E5C"/>
    <w:rsid w:val="437454B8"/>
    <w:rsid w:val="45670E45"/>
    <w:rsid w:val="47525B10"/>
    <w:rsid w:val="47B37D01"/>
    <w:rsid w:val="49343AD6"/>
    <w:rsid w:val="596355C9"/>
    <w:rsid w:val="5A513A05"/>
    <w:rsid w:val="5DBF491B"/>
    <w:rsid w:val="5EE95B87"/>
    <w:rsid w:val="6195412E"/>
    <w:rsid w:val="6C950624"/>
    <w:rsid w:val="711E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480" w:firstLineChars="200"/>
    </w:pPr>
    <w:rPr>
      <w:rFonts w:ascii="Times New Roman" w:hAnsi="Times New Roman" w:eastAsia="仿宋" w:cs="Times New Roman"/>
      <w:iCs/>
      <w:color w:val="000000"/>
      <w:kern w:val="2"/>
      <w:sz w:val="24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qFormat/>
    <w:uiPriority w:val="99"/>
    <w:pPr>
      <w:spacing w:after="120"/>
    </w:pPr>
  </w:style>
  <w:style w:type="character" w:customStyle="1" w:styleId="5">
    <w:name w:val="正文文本 字符"/>
    <w:basedOn w:val="4"/>
    <w:link w:val="2"/>
    <w:semiHidden/>
    <w:qFormat/>
    <w:uiPriority w:val="99"/>
  </w:style>
  <w:style w:type="paragraph" w:customStyle="1" w:styleId="6">
    <w:name w:val="纯文本1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3148</Words>
  <Characters>3189</Characters>
  <Lines>5</Lines>
  <Paragraphs>1</Paragraphs>
  <TotalTime>5</TotalTime>
  <ScaleCrop>false</ScaleCrop>
  <LinksUpToDate>false</LinksUpToDate>
  <CharactersWithSpaces>3554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2024-11-06T14:16:00Z</dcterms:created>
  <dc:creator>曹文渊</dc:creator>
  <cp:lastModifiedBy>招标四部</cp:lastModifiedBy>
  <dcterms:modified xsi:type="dcterms:W3CDTF">2026-02-09T11:21:36Z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F24151A35F544D8894AB459FED07A836_12</vt:lpwstr>
  </property>
</Properties>
</file>